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323" w:rsidRDefault="00D21323" w:rsidP="00C103E2">
      <w:pPr>
        <w:spacing w:after="0" w:line="240" w:lineRule="auto"/>
        <w:jc w:val="both"/>
        <w:rPr>
          <w:b/>
          <w:sz w:val="24"/>
          <w:szCs w:val="24"/>
        </w:rPr>
      </w:pPr>
    </w:p>
    <w:p w:rsidR="00C103E2" w:rsidRPr="00D21323" w:rsidRDefault="00C103E2" w:rsidP="00C103E2">
      <w:pPr>
        <w:spacing w:after="0" w:line="240" w:lineRule="auto"/>
        <w:jc w:val="both"/>
        <w:rPr>
          <w:b/>
          <w:sz w:val="28"/>
          <w:szCs w:val="28"/>
        </w:rPr>
      </w:pPr>
      <w:r w:rsidRPr="00D21323">
        <w:rPr>
          <w:b/>
          <w:sz w:val="28"/>
          <w:szCs w:val="28"/>
        </w:rPr>
        <w:t>BIBLIOGRAFÍA</w:t>
      </w:r>
    </w:p>
    <w:p w:rsidR="00D21323" w:rsidRDefault="00D21323" w:rsidP="00C103E2">
      <w:pPr>
        <w:spacing w:after="0" w:line="240" w:lineRule="auto"/>
        <w:jc w:val="both"/>
        <w:rPr>
          <w:b/>
          <w:sz w:val="24"/>
          <w:szCs w:val="24"/>
        </w:rPr>
      </w:pP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 xml:space="preserve">Calderón </w:t>
      </w:r>
      <w:proofErr w:type="spellStart"/>
      <w:r>
        <w:rPr>
          <w:smallCaps/>
          <w:sz w:val="24"/>
          <w:szCs w:val="24"/>
        </w:rPr>
        <w:t>Patier</w:t>
      </w:r>
      <w:proofErr w:type="spellEnd"/>
      <w:r>
        <w:rPr>
          <w:sz w:val="24"/>
          <w:szCs w:val="24"/>
        </w:rPr>
        <w:t xml:space="preserve">, Carmen y Álvaro </w:t>
      </w:r>
      <w:r>
        <w:rPr>
          <w:smallCaps/>
          <w:sz w:val="24"/>
          <w:szCs w:val="24"/>
        </w:rPr>
        <w:t>González Lorente</w:t>
      </w:r>
      <w:r>
        <w:rPr>
          <w:sz w:val="24"/>
          <w:szCs w:val="24"/>
        </w:rPr>
        <w:t xml:space="preserve"> (2009). “El papel del profesor universitario español en el EEES. Retos pendientes.” Ponencia presentada en el II CONGRESO INTERNACIONAL X SEMINARIO IBEROAMERICANO MOTIVA “LA UNIVERSIDAD Y EL EMPRENDIMIENTO” Valencia, 27 al 30 de octubre de 2009. </w:t>
      </w: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Pulpillo Ruiz</w:t>
      </w:r>
      <w:r>
        <w:rPr>
          <w:sz w:val="24"/>
          <w:szCs w:val="24"/>
        </w:rPr>
        <w:t xml:space="preserve">, Ambrosio Jacinto (1982). “La enseñanza centrada en el alumno” </w:t>
      </w:r>
      <w:hyperlink r:id="rId4" w:history="1">
        <w:r>
          <w:rPr>
            <w:rStyle w:val="Hipervnculo"/>
            <w:sz w:val="24"/>
            <w:szCs w:val="24"/>
          </w:rPr>
          <w:t>http://redined.mecd.gob.es/xmlui/bitstream/handle/11162/79085/00820073007425.pdf?sequence=1</w:t>
        </w:r>
      </w:hyperlink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Morales Vallejo</w:t>
      </w:r>
      <w:r>
        <w:rPr>
          <w:sz w:val="24"/>
          <w:szCs w:val="24"/>
        </w:rPr>
        <w:t xml:space="preserve">, Pedro (2006). “Implicaciones para el profesor de una enseñanza centrada en el alumno”, </w:t>
      </w:r>
      <w:proofErr w:type="spellStart"/>
      <w:r>
        <w:rPr>
          <w:i/>
          <w:sz w:val="24"/>
          <w:szCs w:val="24"/>
        </w:rPr>
        <w:t>Miscelanea</w:t>
      </w:r>
      <w:proofErr w:type="spellEnd"/>
      <w:r>
        <w:rPr>
          <w:i/>
          <w:sz w:val="24"/>
          <w:szCs w:val="24"/>
        </w:rPr>
        <w:t xml:space="preserve"> Comillas: Miscelánea de Ciencias Humanas y Sociales</w:t>
      </w:r>
      <w:r>
        <w:rPr>
          <w:sz w:val="24"/>
          <w:szCs w:val="24"/>
        </w:rPr>
        <w:t xml:space="preserve">, nº 124, vol. 64, pp. 11-38. </w:t>
      </w: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Lazo</w:t>
      </w:r>
      <w:r>
        <w:rPr>
          <w:sz w:val="24"/>
          <w:szCs w:val="24"/>
        </w:rPr>
        <w:t xml:space="preserve">, Rosa María y </w:t>
      </w:r>
      <w:proofErr w:type="spellStart"/>
      <w:r>
        <w:rPr>
          <w:sz w:val="24"/>
          <w:szCs w:val="24"/>
        </w:rPr>
        <w:t>Monique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mallCaps/>
          <w:sz w:val="24"/>
          <w:szCs w:val="24"/>
        </w:rPr>
        <w:t>Zachary</w:t>
      </w:r>
      <w:proofErr w:type="spellEnd"/>
      <w:r>
        <w:rPr>
          <w:sz w:val="24"/>
          <w:szCs w:val="24"/>
        </w:rPr>
        <w:t xml:space="preserve"> (2008). “La enseñanza de la traducción centrada en el estudiante”, </w:t>
      </w:r>
      <w:proofErr w:type="spellStart"/>
      <w:r>
        <w:rPr>
          <w:i/>
          <w:sz w:val="24"/>
          <w:szCs w:val="24"/>
        </w:rPr>
        <w:t>Onomazéin</w:t>
      </w:r>
      <w:proofErr w:type="spellEnd"/>
      <w:r>
        <w:rPr>
          <w:sz w:val="24"/>
          <w:szCs w:val="24"/>
        </w:rPr>
        <w:t xml:space="preserve">, nº 17, vol. 1, pp. 173.181. </w:t>
      </w:r>
    </w:p>
    <w:p w:rsidR="00C103E2" w:rsidRDefault="00C103E2" w:rsidP="00C103E2">
      <w:pPr>
        <w:spacing w:after="0" w:line="240" w:lineRule="auto"/>
        <w:ind w:left="709" w:hanging="709"/>
        <w:jc w:val="both"/>
        <w:rPr>
          <w:sz w:val="24"/>
          <w:szCs w:val="24"/>
        </w:rPr>
      </w:pPr>
    </w:p>
    <w:p w:rsidR="00C103E2" w:rsidRPr="00D21323" w:rsidRDefault="00C103E2" w:rsidP="00C103E2">
      <w:pPr>
        <w:spacing w:after="0" w:line="240" w:lineRule="auto"/>
        <w:ind w:left="709" w:hanging="709"/>
        <w:jc w:val="both"/>
        <w:rPr>
          <w:b/>
          <w:sz w:val="28"/>
          <w:szCs w:val="28"/>
        </w:rPr>
      </w:pPr>
      <w:r w:rsidRPr="00D21323">
        <w:rPr>
          <w:b/>
          <w:sz w:val="28"/>
          <w:szCs w:val="28"/>
        </w:rPr>
        <w:t>BIODATA</w:t>
      </w:r>
    </w:p>
    <w:p w:rsidR="00C103E2" w:rsidRDefault="00C103E2" w:rsidP="00C103E2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</w:p>
    <w:p w:rsidR="00C103E2" w:rsidRPr="00D21323" w:rsidRDefault="00C103E2" w:rsidP="00C103E2">
      <w:pPr>
        <w:jc w:val="both"/>
        <w:rPr>
          <w:rFonts w:ascii="Calibri" w:eastAsia="Calibri" w:hAnsi="Calibri" w:cs="Calibri"/>
          <w:sz w:val="24"/>
          <w:szCs w:val="24"/>
        </w:rPr>
      </w:pPr>
      <w:r w:rsidRPr="00D21323">
        <w:rPr>
          <w:rFonts w:ascii="Calibri" w:eastAsia="Calibri" w:hAnsi="Calibri" w:cs="Calibri"/>
          <w:sz w:val="24"/>
          <w:szCs w:val="24"/>
        </w:rPr>
        <w:t>Francisca García Luque es doctora en Traducción e Interpretación por la Universid</w:t>
      </w:r>
      <w:r w:rsidRPr="00D21323">
        <w:rPr>
          <w:rFonts w:ascii="Calibri" w:hAnsi="Calibri" w:cs="Calibri"/>
          <w:sz w:val="24"/>
          <w:szCs w:val="24"/>
        </w:rPr>
        <w:t xml:space="preserve">ad de Málaga, universidad en la que trabaja desde el año 2008, aunque con anterioridad trabajó en la Universidad de Valladolid y en la Universidad de Granada. Su principal línea de investigación es la traducción audiovisual aunque sus intereses y sus publicaciones abarcan también la interpretación o la didáctica de la lengua para traductores e intérpretes. </w:t>
      </w:r>
    </w:p>
    <w:p w:rsidR="00C103E2" w:rsidRDefault="00C103E2" w:rsidP="00C103E2">
      <w:pPr>
        <w:spacing w:after="0" w:line="240" w:lineRule="auto"/>
        <w:ind w:left="709" w:hanging="709"/>
        <w:jc w:val="both"/>
        <w:rPr>
          <w:b/>
          <w:sz w:val="24"/>
          <w:szCs w:val="24"/>
        </w:rPr>
      </w:pPr>
    </w:p>
    <w:p w:rsidR="004D70C1" w:rsidRDefault="004D70C1"/>
    <w:sectPr w:rsidR="004D70C1" w:rsidSect="004D70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3E2"/>
    <w:rsid w:val="004D70C1"/>
    <w:rsid w:val="00C103E2"/>
    <w:rsid w:val="00D2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C10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7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dined.mecd.gob.es/xmlui/bitstream/handle/11162/79085/00820073007425.pdf?sequence=1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LeoyPaqui</dc:creator>
  <cp:keywords/>
  <dc:description/>
  <cp:lastModifiedBy>LeoyPaqui</cp:lastModifiedBy>
  <cp:revision>3</cp:revision>
  <dcterms:created xsi:type="dcterms:W3CDTF">2018-08-14T20:03:00Z</dcterms:created>
  <dcterms:modified xsi:type="dcterms:W3CDTF">2018-08-14T20:08:00Z</dcterms:modified>
</cp:coreProperties>
</file>